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66" w:rsidRPr="00A20866" w:rsidRDefault="00A20866" w:rsidP="00A20866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kern w:val="0"/>
          <w:sz w:val="28"/>
          <w:szCs w:val="30"/>
        </w:rPr>
      </w:pPr>
      <w:bookmarkStart w:id="0" w:name="_GoBack"/>
      <w:bookmarkEnd w:id="0"/>
      <w:r w:rsidRPr="00A20866">
        <w:rPr>
          <w:rFonts w:ascii="黑体" w:eastAsia="黑体" w:hAnsi="黑体" w:cs="宋体" w:hint="eastAsia"/>
          <w:b/>
          <w:bCs/>
          <w:kern w:val="0"/>
          <w:sz w:val="28"/>
          <w:szCs w:val="30"/>
        </w:rPr>
        <w:t>附件2</w:t>
      </w:r>
    </w:p>
    <w:p w:rsidR="00AC560C" w:rsidRPr="00BA3EBD" w:rsidRDefault="00A20866" w:rsidP="00A20866">
      <w:pPr>
        <w:widowControl/>
        <w:spacing w:line="390" w:lineRule="atLeas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30"/>
        </w:rPr>
      </w:pPr>
      <w:r w:rsidRPr="00BA3EBD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30"/>
        </w:rPr>
        <w:t>中小学数学、中小学文史类和特成职教类三个高级教师研修班网络课程学习</w:t>
      </w:r>
      <w:r w:rsidR="00423DBF" w:rsidRPr="00BA3EBD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30"/>
        </w:rPr>
        <w:t>考核</w:t>
      </w:r>
      <w:r w:rsidR="00B427E0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30"/>
        </w:rPr>
        <w:t>标准</w:t>
      </w:r>
    </w:p>
    <w:p w:rsidR="00EF24AC" w:rsidRDefault="00A20866" w:rsidP="00A20866">
      <w:pPr>
        <w:spacing w:line="480" w:lineRule="exact"/>
        <w:ind w:firstLineChars="200" w:firstLine="480"/>
        <w:jc w:val="left"/>
        <w:rPr>
          <w:rFonts w:asciiTheme="minorEastAsia" w:hAnsiTheme="minorEastAsia" w:cs="微软雅黑"/>
          <w:bCs/>
          <w:kern w:val="0"/>
          <w:sz w:val="24"/>
          <w:szCs w:val="24"/>
        </w:rPr>
      </w:pPr>
      <w:r w:rsidRPr="00A20866">
        <w:rPr>
          <w:rFonts w:asciiTheme="minorEastAsia" w:hAnsiTheme="minorEastAsia" w:cs="微软雅黑" w:hint="eastAsia"/>
          <w:sz w:val="24"/>
          <w:szCs w:val="24"/>
        </w:rPr>
        <w:t>一、</w:t>
      </w:r>
      <w:r w:rsidR="008847FF">
        <w:rPr>
          <w:rFonts w:asciiTheme="minorEastAsia" w:hAnsiTheme="minorEastAsia" w:cs="微软雅黑" w:hint="eastAsia"/>
          <w:sz w:val="24"/>
          <w:szCs w:val="24"/>
        </w:rPr>
        <w:t>本次网络</w:t>
      </w:r>
      <w:r w:rsidR="00B427E0">
        <w:rPr>
          <w:rFonts w:asciiTheme="minorEastAsia" w:hAnsiTheme="minorEastAsia" w:cs="微软雅黑" w:hint="eastAsia"/>
          <w:sz w:val="24"/>
          <w:szCs w:val="24"/>
        </w:rPr>
        <w:t>课程学习</w:t>
      </w:r>
      <w:r w:rsidR="00B427E0" w:rsidRPr="00A20866">
        <w:rPr>
          <w:rFonts w:asciiTheme="minorEastAsia" w:hAnsiTheme="minorEastAsia" w:cs="微软雅黑" w:hint="eastAsia"/>
          <w:sz w:val="24"/>
          <w:szCs w:val="24"/>
        </w:rPr>
        <w:t>包括：课程学习</w:t>
      </w:r>
      <w:r w:rsidR="00B427E0" w:rsidRPr="00A20866">
        <w:rPr>
          <w:rFonts w:asciiTheme="minorEastAsia" w:hAnsiTheme="minorEastAsia" w:cs="微软雅黑" w:hint="eastAsia"/>
          <w:bCs/>
          <w:kern w:val="0"/>
          <w:sz w:val="24"/>
          <w:szCs w:val="24"/>
        </w:rPr>
        <w:t>、论坛研讨</w:t>
      </w:r>
      <w:r w:rsidR="00EF24AC">
        <w:rPr>
          <w:rFonts w:asciiTheme="minorEastAsia" w:hAnsiTheme="minorEastAsia" w:cs="微软雅黑" w:hint="eastAsia"/>
          <w:bCs/>
          <w:kern w:val="0"/>
          <w:sz w:val="24"/>
          <w:szCs w:val="24"/>
        </w:rPr>
        <w:t>和</w:t>
      </w:r>
      <w:r w:rsidR="00B427E0" w:rsidRPr="00A20866">
        <w:rPr>
          <w:rFonts w:asciiTheme="minorEastAsia" w:hAnsiTheme="minorEastAsia" w:cs="微软雅黑" w:hint="eastAsia"/>
          <w:bCs/>
          <w:kern w:val="0"/>
          <w:sz w:val="24"/>
          <w:szCs w:val="24"/>
        </w:rPr>
        <w:t>课程作业三部分</w:t>
      </w:r>
      <w:r w:rsidR="00B427E0">
        <w:rPr>
          <w:rFonts w:asciiTheme="minorEastAsia" w:hAnsiTheme="minorEastAsia" w:cs="微软雅黑" w:hint="eastAsia"/>
          <w:bCs/>
          <w:kern w:val="0"/>
          <w:sz w:val="24"/>
          <w:szCs w:val="24"/>
        </w:rPr>
        <w:t>。</w:t>
      </w:r>
    </w:p>
    <w:p w:rsidR="00AC560C" w:rsidRDefault="00B427E0" w:rsidP="00A20866">
      <w:pPr>
        <w:spacing w:line="480" w:lineRule="exact"/>
        <w:ind w:firstLineChars="200" w:firstLine="480"/>
        <w:jc w:val="left"/>
        <w:rPr>
          <w:rFonts w:asciiTheme="minorEastAsia" w:hAnsiTheme="minorEastAsia" w:cs="微软雅黑"/>
          <w:sz w:val="24"/>
          <w:szCs w:val="24"/>
        </w:rPr>
      </w:pPr>
      <w:r>
        <w:rPr>
          <w:rFonts w:asciiTheme="minorEastAsia" w:hAnsiTheme="minorEastAsia" w:cs="微软雅黑"/>
          <w:bCs/>
          <w:kern w:val="0"/>
          <w:sz w:val="24"/>
          <w:szCs w:val="24"/>
        </w:rPr>
        <w:t>二、</w:t>
      </w:r>
      <w:r w:rsidRPr="00B427E0">
        <w:rPr>
          <w:rFonts w:asciiTheme="minorEastAsia" w:hAnsiTheme="minorEastAsia" w:cs="微软雅黑" w:hint="eastAsia"/>
          <w:bCs/>
          <w:kern w:val="0"/>
          <w:sz w:val="24"/>
          <w:szCs w:val="24"/>
        </w:rPr>
        <w:t>本次网络课程</w:t>
      </w:r>
      <w:r>
        <w:rPr>
          <w:rFonts w:asciiTheme="minorEastAsia" w:hAnsiTheme="minorEastAsia" w:cs="微软雅黑" w:hint="eastAsia"/>
          <w:bCs/>
          <w:kern w:val="0"/>
          <w:sz w:val="24"/>
          <w:szCs w:val="24"/>
        </w:rPr>
        <w:t>学习</w:t>
      </w:r>
      <w:r w:rsidR="00423DBF" w:rsidRPr="00A20866">
        <w:rPr>
          <w:rFonts w:asciiTheme="minorEastAsia" w:hAnsiTheme="minorEastAsia" w:cs="微软雅黑" w:hint="eastAsia"/>
          <w:sz w:val="24"/>
          <w:szCs w:val="24"/>
        </w:rPr>
        <w:t>的成绩</w:t>
      </w:r>
      <w:r>
        <w:rPr>
          <w:rFonts w:asciiTheme="minorEastAsia" w:hAnsiTheme="minorEastAsia" w:cs="微软雅黑" w:hint="eastAsia"/>
          <w:sz w:val="24"/>
          <w:szCs w:val="24"/>
        </w:rPr>
        <w:t>：</w:t>
      </w:r>
      <w:r w:rsidR="00423DBF" w:rsidRPr="00A20866">
        <w:rPr>
          <w:rFonts w:asciiTheme="minorEastAsia" w:hAnsiTheme="minorEastAsia" w:cs="微软雅黑" w:hint="eastAsia"/>
          <w:b/>
          <w:kern w:val="0"/>
          <w:sz w:val="24"/>
          <w:szCs w:val="24"/>
        </w:rPr>
        <w:t>满分100分，合格60分。</w:t>
      </w:r>
      <w:r w:rsidR="00A20866" w:rsidRPr="00A20866">
        <w:rPr>
          <w:rFonts w:asciiTheme="minorEastAsia" w:hAnsiTheme="minorEastAsia" w:cs="微软雅黑" w:hint="eastAsia"/>
          <w:sz w:val="24"/>
          <w:szCs w:val="24"/>
        </w:rPr>
        <w:t>具体如下：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528"/>
        <w:gridCol w:w="709"/>
        <w:gridCol w:w="901"/>
      </w:tblGrid>
      <w:tr w:rsidR="00A20866" w:rsidTr="00A20866">
        <w:tc>
          <w:tcPr>
            <w:tcW w:w="675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</w:rPr>
            </w:pPr>
            <w:r w:rsidRPr="00A20866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</w:rPr>
            </w:pPr>
            <w:r w:rsidRPr="00A20866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</w:rPr>
              <w:t>考评内容</w:t>
            </w:r>
          </w:p>
        </w:tc>
        <w:tc>
          <w:tcPr>
            <w:tcW w:w="5528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</w:rPr>
            </w:pPr>
            <w:r w:rsidRPr="00A20866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</w:rPr>
              <w:t>考评标准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</w:rPr>
            </w:pPr>
            <w:r w:rsidRPr="00A20866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</w:rPr>
              <w:t>满分</w:t>
            </w:r>
          </w:p>
        </w:tc>
        <w:tc>
          <w:tcPr>
            <w:tcW w:w="901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</w:rPr>
            </w:pPr>
            <w:r w:rsidRPr="00A20866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</w:rPr>
              <w:t>合格分</w:t>
            </w:r>
          </w:p>
        </w:tc>
      </w:tr>
      <w:tr w:rsidR="00A20866" w:rsidTr="00A20866">
        <w:tc>
          <w:tcPr>
            <w:tcW w:w="675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b/>
                <w:kern w:val="0"/>
              </w:rPr>
              <w:t>课程学习</w:t>
            </w:r>
          </w:p>
        </w:tc>
        <w:tc>
          <w:tcPr>
            <w:tcW w:w="5528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  <w:szCs w:val="21"/>
              </w:rPr>
              <w:t>总学习时间达到100分钟，满分50分，若实际学习时间少于100分钟，则实际分数=实际学习时间/100×50，此项考评满分为50分。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50</w:t>
            </w:r>
          </w:p>
        </w:tc>
        <w:tc>
          <w:tcPr>
            <w:tcW w:w="901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30</w:t>
            </w:r>
          </w:p>
        </w:tc>
      </w:tr>
      <w:tr w:rsidR="00A20866" w:rsidTr="00A20866">
        <w:tc>
          <w:tcPr>
            <w:tcW w:w="675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b/>
                <w:kern w:val="0"/>
              </w:rPr>
              <w:t>论坛研讨</w:t>
            </w:r>
          </w:p>
        </w:tc>
        <w:tc>
          <w:tcPr>
            <w:tcW w:w="5528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  <w:szCs w:val="21"/>
              </w:rPr>
              <w:t>在论坛中发布不少于1个主题帖及不少于5个回复帖。满分为20分。发表1个帖子得5分，回复1个帖子得3分。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20</w:t>
            </w:r>
          </w:p>
        </w:tc>
        <w:tc>
          <w:tcPr>
            <w:tcW w:w="901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10</w:t>
            </w:r>
          </w:p>
        </w:tc>
      </w:tr>
      <w:tr w:rsidR="00A20866" w:rsidTr="00A20866">
        <w:tc>
          <w:tcPr>
            <w:tcW w:w="675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b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b/>
                <w:kern w:val="0"/>
              </w:rPr>
            </w:pPr>
            <w:bookmarkStart w:id="1" w:name="OLE_LINK1"/>
            <w:r w:rsidRPr="00A20866">
              <w:rPr>
                <w:rFonts w:asciiTheme="minorEastAsia" w:hAnsiTheme="minorEastAsia" w:cs="微软雅黑" w:hint="eastAsia"/>
                <w:b/>
                <w:kern w:val="0"/>
              </w:rPr>
              <w:t>课程作业</w:t>
            </w:r>
            <w:bookmarkEnd w:id="1"/>
          </w:p>
        </w:tc>
        <w:tc>
          <w:tcPr>
            <w:tcW w:w="5528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  <w:szCs w:val="21"/>
              </w:rPr>
              <w:t>根据发布的主题，提交1篇不低于500字的课程作业，被辅导教师批阅为优秀得满分30分，批阅为良好得25分，批阅为合格得20分，批阅为不合格不得分，未提交不得分。</w:t>
            </w:r>
          </w:p>
        </w:tc>
        <w:tc>
          <w:tcPr>
            <w:tcW w:w="709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30</w:t>
            </w:r>
          </w:p>
        </w:tc>
        <w:tc>
          <w:tcPr>
            <w:tcW w:w="901" w:type="dxa"/>
            <w:vAlign w:val="center"/>
          </w:tcPr>
          <w:p w:rsidR="00A20866" w:rsidRPr="00A20866" w:rsidRDefault="00A20866" w:rsidP="00A20866">
            <w:pPr>
              <w:widowControl/>
              <w:spacing w:line="400" w:lineRule="exact"/>
              <w:jc w:val="center"/>
              <w:rPr>
                <w:rFonts w:asciiTheme="minorEastAsia" w:hAnsiTheme="minorEastAsia" w:cs="微软雅黑"/>
                <w:kern w:val="0"/>
              </w:rPr>
            </w:pPr>
            <w:r w:rsidRPr="00A20866">
              <w:rPr>
                <w:rFonts w:asciiTheme="minorEastAsia" w:hAnsiTheme="minorEastAsia" w:cs="微软雅黑" w:hint="eastAsia"/>
                <w:kern w:val="0"/>
              </w:rPr>
              <w:t>20</w:t>
            </w:r>
          </w:p>
        </w:tc>
      </w:tr>
    </w:tbl>
    <w:p w:rsidR="00423DBF" w:rsidRPr="00A20866" w:rsidRDefault="00A20866" w:rsidP="00A20866">
      <w:pPr>
        <w:spacing w:beforeLines="50" w:before="156" w:afterLines="50" w:after="156" w:line="360" w:lineRule="auto"/>
        <w:jc w:val="left"/>
      </w:pPr>
      <w:r>
        <w:rPr>
          <w:rFonts w:asciiTheme="minorEastAsia" w:hAnsiTheme="minorEastAsia" w:cs="微软雅黑" w:hint="eastAsia"/>
          <w:b/>
          <w:bCs/>
          <w:szCs w:val="21"/>
        </w:rPr>
        <w:t xml:space="preserve"> </w:t>
      </w:r>
      <w:r>
        <w:rPr>
          <w:rFonts w:asciiTheme="minorEastAsia" w:hAnsiTheme="minorEastAsia" w:cs="微软雅黑"/>
          <w:b/>
          <w:bCs/>
          <w:szCs w:val="21"/>
        </w:rPr>
        <w:t xml:space="preserve">  </w:t>
      </w:r>
      <w:r w:rsidR="00B427E0">
        <w:rPr>
          <w:rFonts w:asciiTheme="minorEastAsia" w:hAnsiTheme="minorEastAsia" w:cs="微软雅黑"/>
          <w:b/>
          <w:bCs/>
          <w:szCs w:val="21"/>
        </w:rPr>
        <w:t>三</w:t>
      </w:r>
      <w:r w:rsidRPr="00A20866">
        <w:rPr>
          <w:rFonts w:asciiTheme="minorEastAsia" w:hAnsiTheme="minorEastAsia" w:cs="微软雅黑" w:hint="eastAsia"/>
          <w:b/>
          <w:bCs/>
          <w:szCs w:val="21"/>
        </w:rPr>
        <w:t>、</w:t>
      </w:r>
      <w:r w:rsidR="00423DBF" w:rsidRPr="00A20866">
        <w:rPr>
          <w:rFonts w:asciiTheme="minorEastAsia" w:hAnsiTheme="minorEastAsia" w:cs="微软雅黑" w:hint="eastAsia"/>
          <w:b/>
          <w:bCs/>
          <w:szCs w:val="21"/>
        </w:rPr>
        <w:t>特别说明：</w:t>
      </w:r>
      <w:r w:rsidR="00423DBF" w:rsidRPr="00A20866">
        <w:rPr>
          <w:rFonts w:asciiTheme="minorEastAsia" w:hAnsiTheme="minorEastAsia" w:cs="微软雅黑" w:hint="eastAsia"/>
          <w:b/>
          <w:bCs/>
          <w:kern w:val="0"/>
          <w:szCs w:val="21"/>
        </w:rPr>
        <w:t>以上各项成绩均达到合格水平之后，总成绩才为合格，如上述各项有一项成绩不合格，即使总成绩超过60分仍不合格。</w:t>
      </w:r>
    </w:p>
    <w:sectPr w:rsidR="00423DBF" w:rsidRPr="00A2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96" w:rsidRDefault="006D3496" w:rsidP="00A20866">
      <w:r>
        <w:separator/>
      </w:r>
    </w:p>
  </w:endnote>
  <w:endnote w:type="continuationSeparator" w:id="0">
    <w:p w:rsidR="006D3496" w:rsidRDefault="006D3496" w:rsidP="00A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96" w:rsidRDefault="006D3496" w:rsidP="00A20866">
      <w:r>
        <w:separator/>
      </w:r>
    </w:p>
  </w:footnote>
  <w:footnote w:type="continuationSeparator" w:id="0">
    <w:p w:rsidR="006D3496" w:rsidRDefault="006D3496" w:rsidP="00A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BB"/>
    <w:rsid w:val="00355CF7"/>
    <w:rsid w:val="00423DBF"/>
    <w:rsid w:val="00677305"/>
    <w:rsid w:val="006D3496"/>
    <w:rsid w:val="008847FF"/>
    <w:rsid w:val="00A20866"/>
    <w:rsid w:val="00AC560C"/>
    <w:rsid w:val="00B427E0"/>
    <w:rsid w:val="00B505BB"/>
    <w:rsid w:val="00BA3EBD"/>
    <w:rsid w:val="00EB077D"/>
    <w:rsid w:val="00EF24AC"/>
    <w:rsid w:val="03D129D0"/>
    <w:rsid w:val="0ED41F0B"/>
    <w:rsid w:val="199E15DD"/>
    <w:rsid w:val="31D16A33"/>
    <w:rsid w:val="34FD5DA0"/>
    <w:rsid w:val="50B1720C"/>
    <w:rsid w:val="5EB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36E5F6-427C-46E3-9BED-0E530DF5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0866"/>
    <w:rPr>
      <w:kern w:val="2"/>
      <w:sz w:val="18"/>
      <w:szCs w:val="18"/>
    </w:rPr>
  </w:style>
  <w:style w:type="paragraph" w:styleId="a4">
    <w:name w:val="footer"/>
    <w:basedOn w:val="a"/>
    <w:link w:val="Char0"/>
    <w:rsid w:val="00A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0866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A20866"/>
    <w:pPr>
      <w:ind w:firstLineChars="200" w:firstLine="420"/>
    </w:pPr>
  </w:style>
  <w:style w:type="table" w:styleId="a6">
    <w:name w:val="Table Grid"/>
    <w:basedOn w:val="a1"/>
    <w:rsid w:val="00A2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</dc:creator>
  <cp:lastModifiedBy>HP</cp:lastModifiedBy>
  <cp:revision>2</cp:revision>
  <dcterms:created xsi:type="dcterms:W3CDTF">2017-12-11T07:00:00Z</dcterms:created>
  <dcterms:modified xsi:type="dcterms:W3CDTF">2017-12-11T07:00:00Z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