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24" w:rsidRPr="003B1B5E" w:rsidRDefault="00185E24" w:rsidP="00185E24">
      <w:pPr>
        <w:widowControl/>
        <w:shd w:val="clear" w:color="auto" w:fill="FFFFFF"/>
        <w:rPr>
          <w:rFonts w:ascii="宋体" w:eastAsia="宋体" w:hAnsi="宋体" w:cs="宋体"/>
          <w:b/>
          <w:kern w:val="0"/>
          <w:sz w:val="32"/>
          <w:szCs w:val="32"/>
        </w:rPr>
      </w:pPr>
      <w:r w:rsidRPr="003B1B5E">
        <w:rPr>
          <w:rFonts w:ascii="宋体" w:eastAsia="宋体" w:hAnsi="宋体" w:cs="宋体" w:hint="eastAsia"/>
          <w:b/>
          <w:kern w:val="0"/>
          <w:sz w:val="32"/>
          <w:szCs w:val="32"/>
        </w:rPr>
        <w:t>附件4</w:t>
      </w:r>
    </w:p>
    <w:p w:rsidR="00185E24" w:rsidRDefault="00185E24" w:rsidP="00185E2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D317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朱家角中学招收</w:t>
      </w:r>
      <w:r w:rsidRPr="00DD0D15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（乒乓球）</w:t>
      </w:r>
      <w:r w:rsidRPr="003D317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市级优秀体育学生资格确认方案</w:t>
      </w:r>
    </w:p>
    <w:p w:rsidR="00185E24" w:rsidRPr="0051489E" w:rsidRDefault="00185E24" w:rsidP="00185E2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3B1B5E">
        <w:rPr>
          <w:rFonts w:ascii="宋体" w:eastAsia="宋体" w:hAnsi="宋体" w:cs="宋体" w:hint="eastAsia"/>
          <w:b/>
          <w:kern w:val="0"/>
          <w:sz w:val="32"/>
          <w:szCs w:val="32"/>
        </w:rPr>
        <w:t>招生评价内容及方法</w:t>
      </w:r>
    </w:p>
    <w:p w:rsidR="00185E24" w:rsidRPr="00D204F0" w:rsidRDefault="00185E24" w:rsidP="00185E24">
      <w:pPr>
        <w:spacing w:line="360" w:lineRule="auto"/>
        <w:ind w:firstLineChars="200" w:firstLine="480"/>
        <w:rPr>
          <w:rFonts w:asciiTheme="minorEastAsia" w:hAnsiTheme="minorEastAsia" w:cs="AppleSystemUIFont"/>
          <w:color w:val="000000" w:themeColor="text1"/>
          <w:kern w:val="0"/>
          <w:sz w:val="24"/>
          <w:szCs w:val="24"/>
        </w:rPr>
      </w:pPr>
      <w:bookmarkStart w:id="0" w:name="_Hlk95912560"/>
      <w:r w:rsidRPr="00D204F0">
        <w:rPr>
          <w:rFonts w:asciiTheme="minorEastAsia" w:hAnsiTheme="minorEastAsia" w:cs="AppleSystemUIFont" w:hint="eastAsia"/>
          <w:color w:val="000000" w:themeColor="text1"/>
          <w:kern w:val="0"/>
          <w:sz w:val="24"/>
          <w:szCs w:val="24"/>
        </w:rPr>
        <w:t>学生应有爱国主义、集体主义精神，弘扬体育道德风尚，人格健全，积极向上。在符合以上基本素养条件下，参考以下内容及方法开展评价：</w:t>
      </w:r>
    </w:p>
    <w:p w:rsidR="00185E24" w:rsidRPr="00D204F0" w:rsidRDefault="00185E24" w:rsidP="00185E24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sz w:val="24"/>
        </w:rPr>
      </w:pPr>
      <w:r w:rsidRPr="00D204F0">
        <w:rPr>
          <w:rFonts w:asciiTheme="minorEastAsia" w:hAnsiTheme="minorEastAsia" w:cs="宋体" w:hint="eastAsia"/>
          <w:sz w:val="24"/>
        </w:rPr>
        <w:t>（一）评价内容：</w:t>
      </w:r>
    </w:p>
    <w:p w:rsidR="00185E24" w:rsidRPr="00D204F0" w:rsidRDefault="00185E24" w:rsidP="00185E2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04F0">
        <w:rPr>
          <w:rFonts w:asciiTheme="minorEastAsia" w:hAnsiTheme="minorEastAsia" w:cs="AppleSystemUIFont" w:hint="eastAsia"/>
          <w:color w:val="000000" w:themeColor="text1"/>
          <w:kern w:val="0"/>
          <w:sz w:val="24"/>
          <w:szCs w:val="24"/>
        </w:rPr>
        <w:t>1、专项技术（30%）</w:t>
      </w:r>
    </w:p>
    <w:p w:rsidR="00185E24" w:rsidRPr="00D204F0" w:rsidRDefault="00185E24" w:rsidP="00185E24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bookmarkStart w:id="1" w:name="_Hlk92399623"/>
      <w:r w:rsidRPr="00D204F0">
        <w:rPr>
          <w:rFonts w:asciiTheme="minorEastAsia" w:hAnsiTheme="minorEastAsia" w:cs="宋体" w:hint="eastAsia"/>
          <w:color w:val="000000" w:themeColor="text1"/>
          <w:sz w:val="24"/>
        </w:rPr>
        <w:t>乒乓球运动是集智能、体能、技能为一体的全身性的隔网对抗性项目，具有范围小、球速快、变化多，技巧性强等特点。因此对运动员的专项技术要求较高。专项技术占比30%，采用定量结合定性评价。</w:t>
      </w:r>
    </w:p>
    <w:bookmarkEnd w:id="1"/>
    <w:p w:rsidR="00185E24" w:rsidRPr="00D204F0" w:rsidRDefault="00185E24" w:rsidP="00185E24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04F0">
        <w:rPr>
          <w:rFonts w:asciiTheme="minorEastAsia" w:hAnsiTheme="minorEastAsia" w:cs="AppleSystemUIFont" w:hint="eastAsia"/>
          <w:color w:val="000000" w:themeColor="text1"/>
          <w:kern w:val="0"/>
          <w:sz w:val="24"/>
          <w:szCs w:val="24"/>
        </w:rPr>
        <w:t>2、专项素质（10%）</w:t>
      </w:r>
    </w:p>
    <w:p w:rsidR="00185E24" w:rsidRPr="00D204F0" w:rsidRDefault="00185E24" w:rsidP="00185E24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D204F0">
        <w:rPr>
          <w:rFonts w:asciiTheme="minorEastAsia" w:hAnsiTheme="minorEastAsia" w:cs="宋体" w:hint="eastAsia"/>
          <w:color w:val="000000" w:themeColor="text1"/>
          <w:sz w:val="24"/>
        </w:rPr>
        <w:t>根据乒乓球项目特点和参加资格确认学生的年龄特点（U15-U1</w:t>
      </w:r>
      <w:r w:rsidRPr="00D204F0">
        <w:rPr>
          <w:rFonts w:asciiTheme="minorEastAsia" w:hAnsiTheme="minorEastAsia" w:cs="宋体"/>
          <w:color w:val="000000" w:themeColor="text1"/>
          <w:sz w:val="24"/>
        </w:rPr>
        <w:t>6</w:t>
      </w:r>
      <w:r w:rsidRPr="00D204F0">
        <w:rPr>
          <w:rFonts w:asciiTheme="minorEastAsia" w:hAnsiTheme="minorEastAsia" w:cs="宋体" w:hint="eastAsia"/>
          <w:color w:val="000000" w:themeColor="text1"/>
          <w:sz w:val="24"/>
        </w:rPr>
        <w:t>），专项素质方面主要考察协调性、爆发力、速度耐力。专项素质占比1</w:t>
      </w:r>
      <w:r w:rsidRPr="00D204F0">
        <w:rPr>
          <w:rFonts w:asciiTheme="minorEastAsia" w:hAnsiTheme="minorEastAsia" w:cs="宋体"/>
          <w:color w:val="000000" w:themeColor="text1"/>
          <w:sz w:val="24"/>
        </w:rPr>
        <w:t>0</w:t>
      </w:r>
      <w:r w:rsidRPr="00D204F0">
        <w:rPr>
          <w:rFonts w:asciiTheme="minorEastAsia" w:hAnsiTheme="minorEastAsia" w:cs="宋体" w:hint="eastAsia"/>
          <w:color w:val="000000" w:themeColor="text1"/>
          <w:sz w:val="24"/>
        </w:rPr>
        <w:t>%，全部为定量评价。</w:t>
      </w:r>
    </w:p>
    <w:p w:rsidR="00185E24" w:rsidRPr="00D204F0" w:rsidRDefault="00185E24" w:rsidP="00185E24">
      <w:pPr>
        <w:spacing w:line="360" w:lineRule="auto"/>
        <w:ind w:firstLineChars="200" w:firstLine="480"/>
        <w:rPr>
          <w:rFonts w:asciiTheme="minorEastAsia" w:hAnsiTheme="minorEastAsia" w:cs="AppleSystemUIFont"/>
          <w:color w:val="000000" w:themeColor="text1"/>
          <w:kern w:val="0"/>
          <w:sz w:val="24"/>
          <w:szCs w:val="24"/>
        </w:rPr>
      </w:pPr>
      <w:r w:rsidRPr="00D204F0">
        <w:rPr>
          <w:rFonts w:asciiTheme="minorEastAsia" w:hAnsiTheme="minorEastAsia" w:cs="AppleSystemUIFont"/>
          <w:color w:val="000000" w:themeColor="text1"/>
          <w:kern w:val="0"/>
          <w:sz w:val="24"/>
          <w:szCs w:val="24"/>
        </w:rPr>
        <w:t>3</w:t>
      </w:r>
      <w:r w:rsidRPr="00D204F0">
        <w:rPr>
          <w:rFonts w:asciiTheme="minorEastAsia" w:hAnsiTheme="minorEastAsia" w:cs="AppleSystemUIFont" w:hint="eastAsia"/>
          <w:color w:val="000000" w:themeColor="text1"/>
          <w:kern w:val="0"/>
          <w:sz w:val="24"/>
          <w:szCs w:val="24"/>
        </w:rPr>
        <w:t>、实战表现（60%）</w:t>
      </w:r>
    </w:p>
    <w:p w:rsidR="00185E24" w:rsidRPr="00D204F0" w:rsidRDefault="00185E24" w:rsidP="00185E24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AppleSystemUIFont"/>
          <w:color w:val="000000" w:themeColor="text1"/>
          <w:kern w:val="0"/>
          <w:sz w:val="24"/>
        </w:rPr>
      </w:pPr>
      <w:r w:rsidRPr="00D204F0">
        <w:rPr>
          <w:rFonts w:asciiTheme="minorEastAsia" w:hAnsiTheme="minorEastAsia" w:cs="宋体" w:hint="eastAsia"/>
          <w:color w:val="000000" w:themeColor="text1"/>
          <w:sz w:val="24"/>
        </w:rPr>
        <w:t>实战表现是运动员综合能力的体现。出色的身体素质和运动技能都是为了在实战中获得优势，从而取得胜利。以实战表现的方式来评价运动员的水平最为客观。因此，实战表现占比60%，采用定量结合定性评价。</w:t>
      </w:r>
    </w:p>
    <w:p w:rsidR="00185E24" w:rsidRPr="00D204F0" w:rsidRDefault="00185E24" w:rsidP="00185E24">
      <w:pPr>
        <w:pStyle w:val="10"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sz w:val="24"/>
        </w:rPr>
      </w:pPr>
      <w:r w:rsidRPr="00D204F0">
        <w:rPr>
          <w:rFonts w:asciiTheme="minorEastAsia" w:hAnsiTheme="minorEastAsia" w:cs="宋体" w:hint="eastAsia"/>
          <w:color w:val="000000" w:themeColor="text1"/>
          <w:sz w:val="24"/>
        </w:rPr>
        <w:t>（二）评价方法</w:t>
      </w:r>
    </w:p>
    <w:p w:rsidR="00185E24" w:rsidRPr="00D204F0" w:rsidRDefault="00185E24" w:rsidP="00185E24">
      <w:pPr>
        <w:pStyle w:val="a5"/>
        <w:tabs>
          <w:tab w:val="left" w:pos="312"/>
        </w:tabs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D204F0">
        <w:rPr>
          <w:rFonts w:asciiTheme="minorEastAsia" w:eastAsiaTheme="minorEastAsia" w:hAnsiTheme="minorEastAsia" w:hint="eastAsia"/>
          <w:color w:val="000000" w:themeColor="text1"/>
        </w:rPr>
        <w:t>1、专项技术（30%）</w:t>
      </w:r>
    </w:p>
    <w:p w:rsidR="00185E24" w:rsidRDefault="00185E24" w:rsidP="00185E24">
      <w:pPr>
        <w:pStyle w:val="a5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000000" w:themeColor="text1"/>
        </w:rPr>
      </w:pPr>
      <w:r w:rsidRPr="0086446A">
        <w:rPr>
          <w:rFonts w:asciiTheme="minorEastAsia" w:eastAsiaTheme="minorEastAsia" w:hAnsiTheme="minorEastAsia" w:hint="eastAsia"/>
          <w:color w:val="000000" w:themeColor="text1"/>
        </w:rPr>
        <w:t>表1专项技术的指标、占比及评价方式</w:t>
      </w:r>
    </w:p>
    <w:tbl>
      <w:tblPr>
        <w:tblStyle w:val="a6"/>
        <w:tblW w:w="5407" w:type="pct"/>
        <w:tblInd w:w="-176" w:type="dxa"/>
        <w:tblLook w:val="04A0" w:firstRow="1" w:lastRow="0" w:firstColumn="1" w:lastColumn="0" w:noHBand="0" w:noVBand="1"/>
      </w:tblPr>
      <w:tblGrid>
        <w:gridCol w:w="1105"/>
        <w:gridCol w:w="2071"/>
        <w:gridCol w:w="691"/>
        <w:gridCol w:w="5104"/>
      </w:tblGrid>
      <w:tr w:rsidR="00185E24" w:rsidRPr="00D204F0" w:rsidTr="007163DC">
        <w:tc>
          <w:tcPr>
            <w:tcW w:w="616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一级指标</w:t>
            </w:r>
          </w:p>
        </w:tc>
        <w:tc>
          <w:tcPr>
            <w:tcW w:w="1154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二级指标</w:t>
            </w:r>
          </w:p>
        </w:tc>
        <w:tc>
          <w:tcPr>
            <w:tcW w:w="385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占比</w:t>
            </w:r>
          </w:p>
        </w:tc>
        <w:tc>
          <w:tcPr>
            <w:tcW w:w="2845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评价方式</w:t>
            </w:r>
          </w:p>
        </w:tc>
      </w:tr>
      <w:tr w:rsidR="00185E24" w:rsidRPr="00D204F0" w:rsidTr="007163DC">
        <w:tc>
          <w:tcPr>
            <w:tcW w:w="616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单个技术</w:t>
            </w:r>
          </w:p>
        </w:tc>
        <w:tc>
          <w:tcPr>
            <w:tcW w:w="1154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发球（左半台底线、近网，右半台底线、近网，50×50厘米的区域）</w:t>
            </w:r>
          </w:p>
        </w:tc>
        <w:tc>
          <w:tcPr>
            <w:tcW w:w="385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15</w:t>
            </w:r>
            <w:r w:rsidRPr="00D204F0">
              <w:rPr>
                <w:rFonts w:asciiTheme="minorEastAsia" w:hAnsiTheme="minorEastAsia" w:cs="AppleSystemUIFont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845" w:type="pct"/>
            <w:vAlign w:val="center"/>
          </w:tcPr>
          <w:p w:rsidR="00185E24" w:rsidRPr="00D204F0" w:rsidRDefault="00185E24" w:rsidP="007163DC">
            <w:pPr>
              <w:pStyle w:val="10"/>
              <w:adjustRightInd w:val="0"/>
              <w:snapToGrid w:val="0"/>
              <w:spacing w:line="560" w:lineRule="exact"/>
              <w:ind w:firstLineChars="0" w:firstLine="0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发球（上台率10%＋技评5%）</w:t>
            </w:r>
          </w:p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参加资格确认的学生根据自身打法特点自由选择正手或者反手发球，将每个发球发至对面台面的规定的四个区域内（左半台底线、近网，右半台底线、近网，50×50厘米的区域）。每个区域发5个球，一共20个球；发到规定区域内，每球得0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.5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分，2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个球满分为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lastRenderedPageBreak/>
              <w:t>1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分。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技评分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满分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5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分，评测专家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根据考生发球的动作、命中率和发球质量进行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打分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185E24" w:rsidRPr="00D204F0" w:rsidTr="007163DC">
        <w:tc>
          <w:tcPr>
            <w:tcW w:w="616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组合技术</w:t>
            </w:r>
          </w:p>
        </w:tc>
        <w:tc>
          <w:tcPr>
            <w:tcW w:w="1154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左推右攻、连续拉弧圈球、正</w:t>
            </w:r>
          </w:p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反手削球（3选1）</w:t>
            </w:r>
          </w:p>
        </w:tc>
        <w:tc>
          <w:tcPr>
            <w:tcW w:w="385" w:type="pct"/>
            <w:vAlign w:val="center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15</w:t>
            </w:r>
            <w:r w:rsidRPr="00D204F0">
              <w:rPr>
                <w:rFonts w:asciiTheme="minorEastAsia" w:hAnsiTheme="minorEastAsia" w:cs="AppleSystemUIFont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845" w:type="pct"/>
            <w:vAlign w:val="center"/>
          </w:tcPr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结合技术：（上台率10%＋技评5%）</w:t>
            </w:r>
          </w:p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参加资格确认的学生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左推右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攻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两板球为一组，连续成功击球20组为满分，失误一组扣0.5分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；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连续拉弧圈球成功击球20次为满分，失误一个扣0.5分；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正反手削球，正反手各削一板球，两个为一组，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连续成功击球20组为满分，失误一组扣0.5分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；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连续拉弧圈球成功击球20次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为满分，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技评分满分5分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。评测专家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根据考生击球动作、击球命中率和击球质量进行打分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（统一由乒乓专业人员进行陪测或用发球机测试）。</w:t>
            </w:r>
          </w:p>
        </w:tc>
      </w:tr>
    </w:tbl>
    <w:p w:rsidR="00185E24" w:rsidRPr="00DC5242" w:rsidRDefault="00185E24" w:rsidP="00185E24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</w:p>
    <w:p w:rsidR="00185E24" w:rsidRPr="0086446A" w:rsidRDefault="00185E24" w:rsidP="00185E24">
      <w:pPr>
        <w:pStyle w:val="10"/>
        <w:adjustRightInd w:val="0"/>
        <w:snapToGrid w:val="0"/>
        <w:ind w:firstLineChars="0" w:firstLine="0"/>
        <w:jc w:val="left"/>
        <w:rPr>
          <w:rFonts w:asciiTheme="minorEastAsia" w:hAnsiTheme="minorEastAsia" w:cs="宋体"/>
          <w:color w:val="000000" w:themeColor="text1"/>
          <w:sz w:val="24"/>
        </w:rPr>
      </w:pPr>
      <w:r w:rsidRPr="0086446A">
        <w:rPr>
          <w:rFonts w:asciiTheme="minorEastAsia" w:hAnsiTheme="minorEastAsia" w:cs="宋体" w:hint="eastAsia"/>
          <w:color w:val="000000" w:themeColor="text1"/>
          <w:sz w:val="24"/>
        </w:rPr>
        <w:t>2、专项素质（1</w:t>
      </w:r>
      <w:r w:rsidRPr="0086446A">
        <w:rPr>
          <w:rFonts w:asciiTheme="minorEastAsia" w:hAnsiTheme="minorEastAsia" w:cs="宋体"/>
          <w:color w:val="000000" w:themeColor="text1"/>
          <w:sz w:val="24"/>
        </w:rPr>
        <w:t>0</w:t>
      </w:r>
      <w:r w:rsidRPr="0086446A">
        <w:rPr>
          <w:rFonts w:asciiTheme="minorEastAsia" w:hAnsiTheme="minorEastAsia" w:cs="宋体" w:hint="eastAsia"/>
          <w:color w:val="000000" w:themeColor="text1"/>
          <w:sz w:val="24"/>
        </w:rPr>
        <w:t>%）</w:t>
      </w:r>
    </w:p>
    <w:p w:rsidR="00185E24" w:rsidRDefault="00185E24" w:rsidP="00185E24">
      <w:pPr>
        <w:pStyle w:val="a5"/>
        <w:jc w:val="center"/>
        <w:rPr>
          <w:rFonts w:asciiTheme="minorEastAsia" w:eastAsiaTheme="minorEastAsia" w:hAnsiTheme="minorEastAsia"/>
          <w:color w:val="000000" w:themeColor="text1"/>
        </w:rPr>
      </w:pPr>
      <w:r w:rsidRPr="0086446A">
        <w:rPr>
          <w:rFonts w:asciiTheme="minorEastAsia" w:eastAsiaTheme="minorEastAsia" w:hAnsiTheme="minorEastAsia" w:hint="eastAsia"/>
          <w:color w:val="000000" w:themeColor="text1"/>
        </w:rPr>
        <w:t>表</w:t>
      </w:r>
      <w:r w:rsidRPr="0086446A">
        <w:rPr>
          <w:rFonts w:asciiTheme="minorEastAsia" w:eastAsiaTheme="minorEastAsia" w:hAnsiTheme="minorEastAsia"/>
          <w:color w:val="000000" w:themeColor="text1"/>
        </w:rPr>
        <w:t xml:space="preserve">2  </w:t>
      </w:r>
      <w:r w:rsidRPr="0086446A">
        <w:rPr>
          <w:rFonts w:asciiTheme="minorEastAsia" w:eastAsiaTheme="minorEastAsia" w:hAnsiTheme="minorEastAsia" w:hint="eastAsia"/>
          <w:color w:val="000000" w:themeColor="text1"/>
        </w:rPr>
        <w:t>专项素质的指标、占比及评价方式</w:t>
      </w:r>
    </w:p>
    <w:tbl>
      <w:tblPr>
        <w:tblStyle w:val="a6"/>
        <w:tblW w:w="5407" w:type="pct"/>
        <w:tblInd w:w="-176" w:type="dxa"/>
        <w:tblLook w:val="04A0" w:firstRow="1" w:lastRow="0" w:firstColumn="1" w:lastColumn="0" w:noHBand="0" w:noVBand="1"/>
      </w:tblPr>
      <w:tblGrid>
        <w:gridCol w:w="1247"/>
        <w:gridCol w:w="2067"/>
        <w:gridCol w:w="965"/>
        <w:gridCol w:w="4692"/>
      </w:tblGrid>
      <w:tr w:rsidR="00185E24" w:rsidRPr="00D204F0" w:rsidTr="007163DC">
        <w:tc>
          <w:tcPr>
            <w:tcW w:w="695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一级指标</w:t>
            </w:r>
          </w:p>
        </w:tc>
        <w:tc>
          <w:tcPr>
            <w:tcW w:w="1152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二级指标</w:t>
            </w:r>
          </w:p>
        </w:tc>
        <w:tc>
          <w:tcPr>
            <w:tcW w:w="538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占比</w:t>
            </w:r>
          </w:p>
        </w:tc>
        <w:tc>
          <w:tcPr>
            <w:tcW w:w="2616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评价方式</w:t>
            </w:r>
          </w:p>
        </w:tc>
      </w:tr>
      <w:tr w:rsidR="00185E24" w:rsidRPr="00D204F0" w:rsidTr="007163DC">
        <w:tc>
          <w:tcPr>
            <w:tcW w:w="695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基础体能</w:t>
            </w:r>
          </w:p>
        </w:tc>
        <w:tc>
          <w:tcPr>
            <w:tcW w:w="1152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45秒双摇跳绳</w:t>
            </w:r>
          </w:p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测试方法：受试者手持跳绳站好，当听到“开始”的口令之后，开始计时，记录运动员 45秒双摇跳成功的次数</w:t>
            </w:r>
          </w:p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38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5</w:t>
            </w:r>
            <w:r w:rsidRPr="00D204F0">
              <w:rPr>
                <w:rFonts w:asciiTheme="minorEastAsia" w:hAnsiTheme="minorEastAsia" w:cs="AppleSystemUIFont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616" w:type="pct"/>
          </w:tcPr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采用2021全国青少年锦标赛13-15岁男女体能测试评分标准</w:t>
            </w:r>
          </w:p>
          <w:tbl>
            <w:tblPr>
              <w:tblW w:w="4282" w:type="dxa"/>
              <w:tblLook w:val="04A0" w:firstRow="1" w:lastRow="0" w:firstColumn="1" w:lastColumn="0" w:noHBand="0" w:noVBand="1"/>
            </w:tblPr>
            <w:tblGrid>
              <w:gridCol w:w="739"/>
              <w:gridCol w:w="1417"/>
              <w:gridCol w:w="851"/>
              <w:gridCol w:w="1275"/>
            </w:tblGrid>
            <w:tr w:rsidR="00185E24" w:rsidRPr="00D204F0" w:rsidTr="007163DC">
              <w:trPr>
                <w:trHeight w:val="465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      男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      女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分数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次数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分数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次数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≥82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≥87 ∠90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≥79 ∠82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≥84 ∠87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≥77 ∠79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≥82 ∠84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≥76 ∠77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≥79 ∠82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≥73 ∠76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≥78 ∠79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≥71 ∠73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≥77 ∠78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≥69 ∠71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≥75 ∠77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≥68 ∠69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≥72 ∠75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≥66 ∠68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≥70 ∠72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≥64  ∠66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∠69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D204F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 ∠63</w:t>
                  </w:r>
                </w:p>
              </w:tc>
            </w:tr>
          </w:tbl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85E24" w:rsidRPr="00D204F0" w:rsidTr="007163DC">
        <w:tc>
          <w:tcPr>
            <w:tcW w:w="695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专项体能</w:t>
            </w:r>
          </w:p>
        </w:tc>
        <w:tc>
          <w:tcPr>
            <w:tcW w:w="1152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204F0">
              <w:rPr>
                <w:rFonts w:ascii="宋体" w:hAnsi="宋体" w:hint="eastAsia"/>
                <w:sz w:val="21"/>
                <w:szCs w:val="21"/>
              </w:rPr>
              <w:t>3.5米侧滑步</w:t>
            </w:r>
          </w:p>
          <w:p w:rsidR="00185E24" w:rsidRPr="00D204F0" w:rsidRDefault="00185E24" w:rsidP="007163DC"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204F0">
              <w:rPr>
                <w:rFonts w:ascii="宋体" w:hAnsi="宋体" w:hint="eastAsia"/>
                <w:sz w:val="21"/>
                <w:szCs w:val="21"/>
              </w:rPr>
              <w:t>5个来回</w:t>
            </w:r>
          </w:p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="΢ȭхڢ, arial ; font-size: 12px;" w:eastAsia="΢ȭхڢ, arial ; font-size: 12px;" w:hint="eastAsia"/>
                <w:color w:val="000000"/>
                <w:sz w:val="21"/>
                <w:szCs w:val="21"/>
              </w:rPr>
              <w:t>测试方法：两个挡板</w:t>
            </w:r>
            <w:r w:rsidRPr="00D204F0">
              <w:rPr>
                <w:rFonts w:ascii="΢ȭхڢ, arial ; font-size: 12px;" w:eastAsia="΢ȭхڢ, arial ; font-size: 12px;" w:hint="eastAsia"/>
                <w:color w:val="000000"/>
                <w:sz w:val="21"/>
                <w:szCs w:val="21"/>
              </w:rPr>
              <w:lastRenderedPageBreak/>
              <w:t>相距 3.5米，被测试者侧向站立在其中一个挡板内，利用滑步在两个挡板间移动，用持拍手触碰挡板上缘。记录 5 个来回所用的时间</w:t>
            </w:r>
          </w:p>
        </w:tc>
        <w:tc>
          <w:tcPr>
            <w:tcW w:w="538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5</w:t>
            </w:r>
            <w:r w:rsidRPr="00D204F0">
              <w:rPr>
                <w:rFonts w:asciiTheme="minorEastAsia" w:hAnsiTheme="minorEastAsia" w:cs="AppleSystemUIFont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616" w:type="pct"/>
          </w:tcPr>
          <w:p w:rsidR="00185E24" w:rsidRPr="00D204F0" w:rsidRDefault="00185E24" w:rsidP="007163D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采用2021全国青少年锦标赛16-18岁男女专项体能测试评分标准</w:t>
            </w:r>
          </w:p>
          <w:tbl>
            <w:tblPr>
              <w:tblW w:w="4424" w:type="dxa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851"/>
              <w:gridCol w:w="1417"/>
            </w:tblGrid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 xml:space="preserve">    </w:t>
                  </w:r>
                  <w:r w:rsidRPr="00D204F0">
                    <w:rPr>
                      <w:rFonts w:hint="eastAsia"/>
                      <w:color w:val="000000"/>
                      <w:szCs w:val="21"/>
                    </w:rPr>
                    <w:t>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 xml:space="preserve">     </w:t>
                  </w:r>
                  <w:r w:rsidRPr="00D204F0">
                    <w:rPr>
                      <w:rFonts w:hint="eastAsia"/>
                      <w:color w:val="000000"/>
                      <w:szCs w:val="21"/>
                    </w:rPr>
                    <w:t>女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分数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时间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分数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时间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lastRenderedPageBreak/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∠</w:t>
                  </w:r>
                  <w:r w:rsidRPr="00D204F0">
                    <w:rPr>
                      <w:rFonts w:hint="eastAsia"/>
                      <w:color w:val="000000"/>
                      <w:szCs w:val="21"/>
                    </w:rPr>
                    <w:t>7.00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∠</w:t>
                  </w:r>
                  <w:r w:rsidRPr="00D204F0">
                    <w:rPr>
                      <w:rFonts w:hint="eastAsia"/>
                      <w:color w:val="000000"/>
                      <w:szCs w:val="21"/>
                    </w:rPr>
                    <w:t>8.3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7.00-7.09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8.30-8.39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7.10-7.19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8.40-8.49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7.20-7.29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8.50-8.59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7.30-7.39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8.60-8.69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7.40-7.49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8.70-8.79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7.50-7.59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8.80-8.89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7.60-7.69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8.90-8.99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7.70-7.79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9.00-9.09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7.80-7.89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9.10-9.19</w:t>
                  </w:r>
                </w:p>
              </w:tc>
            </w:tr>
            <w:tr w:rsidR="00185E24" w:rsidRPr="00D204F0" w:rsidTr="007163DC">
              <w:trPr>
                <w:trHeight w:val="262"/>
              </w:trPr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≥</w:t>
                  </w:r>
                  <w:r w:rsidRPr="00D204F0">
                    <w:rPr>
                      <w:rFonts w:hint="eastAsia"/>
                      <w:color w:val="000000"/>
                      <w:szCs w:val="21"/>
                    </w:rPr>
                    <w:t>7.90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5E24" w:rsidRPr="00D204F0" w:rsidRDefault="00185E24" w:rsidP="007163DC">
                  <w:pPr>
                    <w:jc w:val="center"/>
                    <w:rPr>
                      <w:rFonts w:ascii="宋体" w:eastAsia="宋体" w:hAnsi="宋体" w:cs="宋体"/>
                      <w:color w:val="000000"/>
                      <w:szCs w:val="21"/>
                    </w:rPr>
                  </w:pPr>
                  <w:r w:rsidRPr="00D204F0">
                    <w:rPr>
                      <w:rFonts w:hint="eastAsia"/>
                      <w:color w:val="000000"/>
                      <w:szCs w:val="21"/>
                    </w:rPr>
                    <w:t>≥</w:t>
                  </w:r>
                  <w:r w:rsidRPr="00D204F0">
                    <w:rPr>
                      <w:rFonts w:hint="eastAsia"/>
                      <w:color w:val="000000"/>
                      <w:szCs w:val="21"/>
                    </w:rPr>
                    <w:t>9.20</w:t>
                  </w:r>
                </w:p>
              </w:tc>
            </w:tr>
          </w:tbl>
          <w:p w:rsidR="00185E24" w:rsidRPr="00D204F0" w:rsidRDefault="00185E24" w:rsidP="007163DC">
            <w:pPr>
              <w:rPr>
                <w:rFonts w:eastAsia="宋体"/>
                <w:sz w:val="21"/>
                <w:szCs w:val="21"/>
              </w:rPr>
            </w:pPr>
          </w:p>
        </w:tc>
      </w:tr>
    </w:tbl>
    <w:p w:rsidR="00185E24" w:rsidRPr="0086446A" w:rsidRDefault="00185E24" w:rsidP="00185E24">
      <w:pPr>
        <w:pStyle w:val="a5"/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86446A">
        <w:rPr>
          <w:rFonts w:asciiTheme="minorEastAsia" w:eastAsiaTheme="minorEastAsia" w:hAnsiTheme="minorEastAsia"/>
          <w:color w:val="000000" w:themeColor="text1"/>
        </w:rPr>
        <w:lastRenderedPageBreak/>
        <w:t>3</w:t>
      </w:r>
      <w:r w:rsidRPr="0086446A">
        <w:rPr>
          <w:rFonts w:asciiTheme="minorEastAsia" w:eastAsiaTheme="minorEastAsia" w:hAnsiTheme="minorEastAsia" w:hint="eastAsia"/>
          <w:color w:val="000000" w:themeColor="text1"/>
        </w:rPr>
        <w:t>、实战表现（60%）</w:t>
      </w:r>
    </w:p>
    <w:p w:rsidR="00185E24" w:rsidRPr="0086446A" w:rsidRDefault="00185E24" w:rsidP="00185E24">
      <w:pPr>
        <w:pStyle w:val="a5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</w:rPr>
      </w:pPr>
      <w:r w:rsidRPr="0086446A">
        <w:rPr>
          <w:rFonts w:asciiTheme="minorEastAsia" w:eastAsiaTheme="minorEastAsia" w:hAnsiTheme="minorEastAsia" w:hint="eastAsia"/>
          <w:color w:val="000000" w:themeColor="text1"/>
        </w:rPr>
        <w:t>表</w:t>
      </w:r>
      <w:r w:rsidRPr="0086446A">
        <w:rPr>
          <w:rFonts w:asciiTheme="minorEastAsia" w:eastAsiaTheme="minorEastAsia" w:hAnsiTheme="minorEastAsia"/>
          <w:color w:val="000000" w:themeColor="text1"/>
        </w:rPr>
        <w:t xml:space="preserve">3  </w:t>
      </w:r>
      <w:r w:rsidRPr="0086446A">
        <w:rPr>
          <w:rFonts w:asciiTheme="minorEastAsia" w:eastAsiaTheme="minorEastAsia" w:hAnsiTheme="minorEastAsia" w:hint="eastAsia"/>
          <w:color w:val="000000" w:themeColor="text1"/>
        </w:rPr>
        <w:t>实战表现的指标、占比及评价方式</w:t>
      </w:r>
    </w:p>
    <w:tbl>
      <w:tblPr>
        <w:tblStyle w:val="a6"/>
        <w:tblW w:w="5489" w:type="pct"/>
        <w:tblInd w:w="-176" w:type="dxa"/>
        <w:tblLook w:val="04A0" w:firstRow="1" w:lastRow="0" w:firstColumn="1" w:lastColumn="0" w:noHBand="0" w:noVBand="1"/>
      </w:tblPr>
      <w:tblGrid>
        <w:gridCol w:w="1248"/>
        <w:gridCol w:w="2617"/>
        <w:gridCol w:w="827"/>
        <w:gridCol w:w="4415"/>
      </w:tblGrid>
      <w:tr w:rsidR="00185E24" w:rsidRPr="00D204F0" w:rsidTr="007163DC">
        <w:tc>
          <w:tcPr>
            <w:tcW w:w="685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一级指标</w:t>
            </w:r>
          </w:p>
        </w:tc>
        <w:tc>
          <w:tcPr>
            <w:tcW w:w="1437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二级指标</w:t>
            </w:r>
          </w:p>
        </w:tc>
        <w:tc>
          <w:tcPr>
            <w:tcW w:w="454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占比</w:t>
            </w:r>
          </w:p>
        </w:tc>
        <w:tc>
          <w:tcPr>
            <w:tcW w:w="2424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评价方式</w:t>
            </w:r>
          </w:p>
        </w:tc>
      </w:tr>
      <w:tr w:rsidR="00185E24" w:rsidRPr="00D204F0" w:rsidTr="007163DC">
        <w:tc>
          <w:tcPr>
            <w:tcW w:w="685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比赛数据</w:t>
            </w:r>
          </w:p>
        </w:tc>
        <w:tc>
          <w:tcPr>
            <w:tcW w:w="1437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比赛成绩</w:t>
            </w:r>
          </w:p>
        </w:tc>
        <w:tc>
          <w:tcPr>
            <w:tcW w:w="454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50</w:t>
            </w:r>
            <w:r w:rsidRPr="00D204F0">
              <w:rPr>
                <w:rFonts w:asciiTheme="minorEastAsia" w:hAnsiTheme="minorEastAsia" w:cs="AppleSystemUIFont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424" w:type="pct"/>
          </w:tcPr>
          <w:p w:rsidR="00185E24" w:rsidRPr="00D204F0" w:rsidRDefault="00185E24" w:rsidP="007163DC">
            <w:pPr>
              <w:spacing w:line="440" w:lineRule="exact"/>
              <w:jc w:val="left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实战名次满分为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50分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，第一名50分，第二名40分，第三名30分，以此类推。</w:t>
            </w:r>
          </w:p>
          <w:p w:rsidR="00185E24" w:rsidRPr="00D204F0" w:rsidRDefault="00185E24" w:rsidP="007163DC">
            <w:pPr>
              <w:spacing w:line="440" w:lineRule="exac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实战比赛：</w:t>
            </w:r>
            <w:r w:rsidRPr="00D204F0">
              <w:rPr>
                <w:rFonts w:asciiTheme="minorEastAsia" w:hAnsiTheme="minorEastAsia" w:cs="宋体" w:hint="eastAsia"/>
                <w:sz w:val="21"/>
                <w:szCs w:val="21"/>
              </w:rPr>
              <w:t>采用单循环比赛，11分制，3局2胜。以上比赛根据结果排定</w:t>
            </w:r>
            <w:r w:rsidRPr="00D204F0">
              <w:rPr>
                <w:rFonts w:asciiTheme="minorEastAsia" w:hAnsiTheme="minorEastAsia" w:cs="宋体"/>
                <w:sz w:val="21"/>
                <w:szCs w:val="21"/>
              </w:rPr>
              <w:t>名次</w:t>
            </w:r>
            <w:r w:rsidRPr="00D204F0">
              <w:rPr>
                <w:rFonts w:asciiTheme="minorEastAsia" w:hAnsiTheme="minorEastAsia" w:cs="宋体" w:hint="eastAsia"/>
                <w:sz w:val="21"/>
                <w:szCs w:val="21"/>
              </w:rPr>
              <w:t>。</w:t>
            </w:r>
          </w:p>
          <w:p w:rsidR="00185E24" w:rsidRPr="00D204F0" w:rsidRDefault="00185E24" w:rsidP="007163DC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85E24" w:rsidRPr="00D204F0" w:rsidTr="007163DC">
        <w:tc>
          <w:tcPr>
            <w:tcW w:w="685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临场表现</w:t>
            </w:r>
          </w:p>
        </w:tc>
        <w:tc>
          <w:tcPr>
            <w:tcW w:w="1437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技术运用、战术素养、实战效果</w:t>
            </w:r>
          </w:p>
        </w:tc>
        <w:tc>
          <w:tcPr>
            <w:tcW w:w="454" w:type="pct"/>
          </w:tcPr>
          <w:p w:rsidR="00185E24" w:rsidRPr="00D204F0" w:rsidRDefault="00185E24" w:rsidP="007163DC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10</w:t>
            </w:r>
            <w:r w:rsidRPr="00D204F0">
              <w:rPr>
                <w:rFonts w:asciiTheme="minorEastAsia" w:hAnsiTheme="minorEastAsia" w:cs="AppleSystemUIFont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424" w:type="pct"/>
          </w:tcPr>
          <w:p w:rsidR="00185E24" w:rsidRPr="00D204F0" w:rsidRDefault="00185E24" w:rsidP="007163DC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技评满分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为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10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分。评测专家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通过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实战表现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全面观察考生的技术水平和战术意识，</w:t>
            </w:r>
            <w:r w:rsidRPr="00D204F0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进行综合评价</w:t>
            </w:r>
            <w:r w:rsidRPr="00D204F0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。</w:t>
            </w:r>
          </w:p>
        </w:tc>
      </w:tr>
    </w:tbl>
    <w:bookmarkEnd w:id="0"/>
    <w:p w:rsidR="00185E24" w:rsidRPr="003B1B5E" w:rsidRDefault="00185E24" w:rsidP="00185E24">
      <w:pPr>
        <w:pStyle w:val="10"/>
        <w:adjustRightInd w:val="0"/>
        <w:snapToGrid w:val="0"/>
        <w:spacing w:line="560" w:lineRule="exact"/>
        <w:ind w:firstLineChars="0" w:firstLine="0"/>
        <w:rPr>
          <w:rFonts w:asciiTheme="minorEastAsia" w:hAnsiTheme="minorEastAsia" w:cs="黑体"/>
          <w:sz w:val="24"/>
        </w:rPr>
      </w:pPr>
      <w:r w:rsidRPr="003B1B5E">
        <w:rPr>
          <w:rFonts w:asciiTheme="minorEastAsia" w:hAnsiTheme="minorEastAsia" w:cs="黑体" w:hint="eastAsia"/>
          <w:sz w:val="24"/>
        </w:rPr>
        <w:t>三、场地及器材</w:t>
      </w:r>
    </w:p>
    <w:p w:rsidR="00185E24" w:rsidRPr="003B1B5E" w:rsidRDefault="00185E24" w:rsidP="00185E24">
      <w:pPr>
        <w:pStyle w:val="10"/>
        <w:adjustRightInd w:val="0"/>
        <w:snapToGrid w:val="0"/>
        <w:spacing w:line="560" w:lineRule="exact"/>
        <w:ind w:firstLineChars="0" w:firstLine="0"/>
        <w:rPr>
          <w:rFonts w:asciiTheme="minorEastAsia" w:hAnsiTheme="minorEastAsia" w:cs="黑体"/>
          <w:sz w:val="24"/>
        </w:rPr>
      </w:pPr>
      <w:r w:rsidRPr="003B1B5E">
        <w:rPr>
          <w:rFonts w:asciiTheme="minorEastAsia" w:hAnsiTheme="minorEastAsia" w:cs="宋体" w:hint="eastAsia"/>
          <w:sz w:val="24"/>
        </w:rPr>
        <w:t>（一）测试场地</w:t>
      </w:r>
    </w:p>
    <w:p w:rsidR="00185E24" w:rsidRPr="00DD0D15" w:rsidRDefault="00185E24" w:rsidP="00185E24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3B1B5E">
        <w:rPr>
          <w:rFonts w:asciiTheme="minorEastAsia" w:hAnsiTheme="minorEastAsia" w:cs="宋体" w:hint="eastAsia"/>
          <w:sz w:val="24"/>
          <w:szCs w:val="24"/>
        </w:rPr>
        <w:t>符合中国乒乓球协会审定的《乒乓球竞赛规则2016</w:t>
      </w:r>
      <w:r>
        <w:rPr>
          <w:rFonts w:asciiTheme="minorEastAsia" w:hAnsiTheme="minorEastAsia" w:cs="宋体" w:hint="eastAsia"/>
          <w:sz w:val="24"/>
          <w:szCs w:val="24"/>
        </w:rPr>
        <w:t>》中对比赛场地的要求。评测过程中必须保持场地干净、整洁、卫生</w:t>
      </w:r>
      <w:r w:rsidRPr="003B1B5E">
        <w:rPr>
          <w:rFonts w:asciiTheme="minorEastAsia" w:hAnsiTheme="minorEastAsia" w:cs="宋体" w:hint="eastAsia"/>
          <w:sz w:val="24"/>
          <w:szCs w:val="24"/>
        </w:rPr>
        <w:t>。场边无易造成伤害事故的坚硬物体或其他安全隐患，必须有安全出口和紧急疏散通道。整个测试过程须全程录像等。</w:t>
      </w:r>
      <w:r w:rsidRPr="00DD0D15">
        <w:rPr>
          <w:rFonts w:asciiTheme="minorEastAsia" w:hAnsiTheme="minorEastAsia" w:hint="eastAsia"/>
          <w:sz w:val="24"/>
          <w:szCs w:val="24"/>
        </w:rPr>
        <w:t>（二）测试器材</w:t>
      </w:r>
    </w:p>
    <w:p w:rsidR="00185E24" w:rsidRPr="003B1B5E" w:rsidRDefault="00185E24" w:rsidP="00185E24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3B1B5E">
        <w:rPr>
          <w:rFonts w:asciiTheme="minorEastAsia" w:hAnsiTheme="minorEastAsia" w:cs="宋体" w:hint="eastAsia"/>
          <w:sz w:val="24"/>
          <w:szCs w:val="24"/>
        </w:rPr>
        <w:t xml:space="preserve">乒乓球、记分牌、挡板2块 </w:t>
      </w:r>
      <w:r>
        <w:rPr>
          <w:rFonts w:asciiTheme="minorEastAsia" w:hAnsiTheme="minorEastAsia" w:cs="宋体" w:hint="eastAsia"/>
          <w:sz w:val="24"/>
          <w:szCs w:val="24"/>
        </w:rPr>
        <w:t xml:space="preserve"> 发球机一个</w:t>
      </w:r>
      <w:r w:rsidRPr="003B1B5E">
        <w:rPr>
          <w:rFonts w:asciiTheme="minorEastAsia" w:hAnsiTheme="minorEastAsia" w:cs="宋体" w:hint="eastAsia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</w:rPr>
        <w:t xml:space="preserve"> 棉纱绳  </w:t>
      </w:r>
      <w:r w:rsidRPr="003B1B5E">
        <w:rPr>
          <w:rFonts w:asciiTheme="minorEastAsia" w:hAnsiTheme="minorEastAsia" w:cs="宋体" w:hint="eastAsia"/>
          <w:sz w:val="24"/>
          <w:szCs w:val="24"/>
        </w:rPr>
        <w:t>摄像器材一套</w:t>
      </w:r>
    </w:p>
    <w:p w:rsidR="00E8425D" w:rsidRPr="00185E24" w:rsidRDefault="00E8425D">
      <w:bookmarkStart w:id="2" w:name="_GoBack"/>
      <w:bookmarkEnd w:id="2"/>
    </w:p>
    <w:sectPr w:rsidR="00E8425D" w:rsidRPr="0018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2A" w:rsidRDefault="004B0E2A" w:rsidP="00185E24">
      <w:r>
        <w:separator/>
      </w:r>
    </w:p>
  </w:endnote>
  <w:endnote w:type="continuationSeparator" w:id="0">
    <w:p w:rsidR="004B0E2A" w:rsidRDefault="004B0E2A" w:rsidP="0018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</w:font>
  <w:font w:name="΢ȭхڢ, arial ; font-size: 12px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2A" w:rsidRDefault="004B0E2A" w:rsidP="00185E24">
      <w:r>
        <w:separator/>
      </w:r>
    </w:p>
  </w:footnote>
  <w:footnote w:type="continuationSeparator" w:id="0">
    <w:p w:rsidR="004B0E2A" w:rsidRDefault="004B0E2A" w:rsidP="0018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2B"/>
    <w:rsid w:val="00185E24"/>
    <w:rsid w:val="004B0E2A"/>
    <w:rsid w:val="0073122B"/>
    <w:rsid w:val="00945694"/>
    <w:rsid w:val="00C5549D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3F356-4FFF-433E-BB4E-F93CAA38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185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E24"/>
    <w:rPr>
      <w:sz w:val="18"/>
      <w:szCs w:val="18"/>
    </w:rPr>
  </w:style>
  <w:style w:type="paragraph" w:styleId="a5">
    <w:name w:val="Normal (Web)"/>
    <w:basedOn w:val="a"/>
    <w:unhideWhenUsed/>
    <w:qFormat/>
    <w:rsid w:val="00185E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185E2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rsid w:val="00185E24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2025-03-28T07:01:00Z</dcterms:created>
  <dcterms:modified xsi:type="dcterms:W3CDTF">2025-03-28T07:01:00Z</dcterms:modified>
</cp:coreProperties>
</file>